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80"/>
        <w:jc w:val="center"/>
      </w:pPr>
      <w:r>
        <w:rPr>
          <w:rFonts w:ascii="Arial" w:cs="Arial" w:eastAsia="Arial" w:hAnsi="Arial"/>
          <w:b/>
          <w:bCs/>
          <w:color w:val="2E75B6"/>
          <w:spacing w:val="200"/>
          <w:sz w:val="20"/>
          <w:szCs w:val="20"/>
        </w:rPr>
        <w:t xml:space="preserve">OPTUMIZE</w:t>
      </w:r>
    </w:p>
    <w:p>
      <w:pPr>
        <w:spacing w:after="40"/>
        <w:jc w:val="center"/>
      </w:pPr>
      <w:r>
        <w:rPr>
          <w:rFonts w:ascii="Arial" w:cs="Arial" w:eastAsia="Arial" w:hAnsi="Arial"/>
          <w:i/>
          <w:iCs/>
          <w:color w:val="4A5568"/>
          <w:sz w:val="18"/>
          <w:szCs w:val="18"/>
        </w:rPr>
        <w:t xml:space="preserve">Automation Consulting</w:t>
      </w:r>
    </w:p>
    <w:p>
      <w:pPr>
        <w:pBdr>
          <w:top w:val="single" w:color="2E75B6" w:sz="4" w:space="12"/>
        </w:pBdr>
        <w:spacing w:after="120" w:before="600"/>
        <w:jc w:val="center"/>
      </w:pPr>
    </w:p>
    <w:p>
      <w:pPr>
        <w:spacing w:after="120"/>
        <w:jc w:val="center"/>
      </w:pPr>
      <w:r>
        <w:rPr>
          <w:rFonts w:ascii="Arial" w:cs="Arial" w:eastAsia="Arial" w:hAnsi="Arial"/>
          <w:b/>
          <w:bCs/>
          <w:color w:val="1B3A5C"/>
          <w:sz w:val="48"/>
          <w:szCs w:val="48"/>
        </w:rPr>
        <w:t xml:space="preserve">Workflow Recommendations</w:t>
      </w:r>
    </w:p>
    <w:p>
      <w:pPr>
        <w:spacing w:after="400"/>
        <w:jc w:val="center"/>
      </w:pPr>
      <w:r>
        <w:rPr>
          <w:rFonts w:ascii="Arial" w:cs="Arial" w:eastAsia="Arial" w:hAnsi="Arial"/>
          <w:color w:val="4A5568"/>
          <w:sz w:val="24"/>
          <w:szCs w:val="24"/>
        </w:rPr>
        <w:t xml:space="preserve">Boss Heavy  ·  Photography &amp; Videography Services</w:t>
      </w:r>
    </w:p>
    <w:p>
      <w:pPr>
        <w:pBdr>
          <w:bottom w:val="single" w:color="2E75B6" w:sz="4" w:space="12"/>
        </w:pBdr>
        <w:spacing w:before="200"/>
        <w:jc w:val="center"/>
      </w:pPr>
    </w:p>
    <w:p>
      <w:pPr>
        <w:spacing w:after="40" w:before="600"/>
        <w:jc w:val="center"/>
      </w:pPr>
      <w:r>
        <w:rPr>
          <w:rFonts w:ascii="Arial" w:cs="Arial" w:eastAsia="Arial" w:hAnsi="Arial"/>
          <w:color w:val="4A5568"/>
          <w:sz w:val="18"/>
          <w:szCs w:val="18"/>
        </w:rPr>
        <w:t xml:space="preserve">Prepared for</w:t>
      </w:r>
    </w:p>
    <w:p>
      <w:pPr>
        <w:spacing w:after="200"/>
        <w:jc w:val="center"/>
      </w:pPr>
      <w:r>
        <w:rPr>
          <w:rFonts w:ascii="Arial" w:cs="Arial" w:eastAsia="Arial" w:hAnsi="Arial"/>
          <w:b/>
          <w:bCs/>
          <w:color w:val="1B3A5C"/>
          <w:sz w:val="22"/>
          <w:szCs w:val="22"/>
        </w:rPr>
        <w:t xml:space="preserve">Swift  —  Founder &amp; Creative Director</w:t>
      </w:r>
    </w:p>
    <w:p>
      <w:pPr>
        <w:spacing w:after="40"/>
        <w:jc w:val="center"/>
      </w:pPr>
      <w:r>
        <w:rPr>
          <w:rFonts w:ascii="Arial" w:cs="Arial" w:eastAsia="Arial" w:hAnsi="Arial"/>
          <w:color w:val="4A5568"/>
          <w:sz w:val="18"/>
          <w:szCs w:val="18"/>
        </w:rPr>
        <w:t xml:space="preserve">Prepared by</w:t>
      </w:r>
    </w:p>
    <w:p>
      <w:pPr>
        <w:spacing w:after="200"/>
        <w:jc w:val="center"/>
      </w:pPr>
      <w:r>
        <w:rPr>
          <w:rFonts w:ascii="Arial" w:cs="Arial" w:eastAsia="Arial" w:hAnsi="Arial"/>
          <w:b/>
          <w:bCs/>
          <w:color w:val="1B3A5C"/>
          <w:sz w:val="22"/>
          <w:szCs w:val="22"/>
        </w:rPr>
        <w:t xml:space="preserve">Alex Johnson  —  Optumize</w:t>
      </w:r>
    </w:p>
    <w:p>
      <w:pPr>
        <w:spacing w:before="400"/>
        <w:jc w:val="center"/>
      </w:pPr>
      <w:r>
        <w:rPr>
          <w:rFonts w:ascii="Arial" w:cs="Arial" w:eastAsia="Arial" w:hAnsi="Arial"/>
          <w:color w:val="4A5568"/>
          <w:sz w:val="18"/>
          <w:szCs w:val="18"/>
        </w:rPr>
        <w:t xml:space="preserve">April 2026  ·  Confidential</w:t>
      </w:r>
    </w:p>
    <w:p>
      <w:r>
        <w:br w:type="page"/>
      </w:r>
    </w:p>
    <w:p>
      <w:pPr>
        <w:pStyle w:val="Heading1"/>
        <w:spacing w:after="200" w:before="240"/>
      </w:pPr>
      <w:r>
        <w:rPr>
          <w:rFonts w:ascii="Arial" w:cs="Arial" w:eastAsia="Arial" w:hAnsi="Arial"/>
          <w:b/>
          <w:bCs/>
          <w:color w:val="1B3A5C"/>
          <w:sz w:val="32"/>
          <w:szCs w:val="32"/>
        </w:rPr>
        <w:t xml:space="preserve">Executive Summary</w:t>
      </w:r>
    </w:p>
    <w:p>
      <w:pPr>
        <w:spacing w:after="120" w:before="80" w:line="276"/>
      </w:pPr>
      <w:r>
        <w:rPr>
          <w:rFonts w:ascii="Arial" w:cs="Arial" w:eastAsia="Arial" w:hAnsi="Arial"/>
          <w:color w:val="1A1A1A"/>
          <w:sz w:val="21"/>
          <w:szCs w:val="21"/>
        </w:rPr>
        <w:t xml:space="preserve">The fifteen operational gaps documented in the Gap Analysis resolve into ten workflows organized across three implementation phases. Taken together, these workflows transform Boss Heavy from a business where every lead, booking, and follow-up depends on Swift’s personal bandwidth into one where the operational foundation runs systematically—freeing Swift to focus on creative work, client delivery, and business development.</w:t>
      </w:r>
    </w:p>
    <w:p>
      <w:pPr>
        <w:spacing w:after="120" w:before="80" w:line="276"/>
      </w:pPr>
      <w:r>
        <w:rPr>
          <w:rFonts w:ascii="Arial" w:cs="Arial" w:eastAsia="Arial" w:hAnsi="Arial"/>
          <w:color w:val="1A1A1A"/>
          <w:sz w:val="21"/>
          <w:szCs w:val="21"/>
        </w:rPr>
        <w:t xml:space="preserve">Three design principles guide every workflow in this report:</w:t>
      </w:r>
    </w:p>
    <w:p>
      <w:pPr>
        <w:pBdr>
          <w:left w:val="single" w:color="2E75B6" w:sz="8" w:space="8"/>
        </w:pBdr>
        <w:shd w:fill="F0F4F8" w:val="clear"/>
        <w:spacing w:after="120" w:before="120"/>
        <w:ind w:left="360" w:right="360"/>
      </w:pPr>
      <w:r>
        <w:rPr>
          <w:rFonts w:ascii="Arial" w:cs="Arial" w:eastAsia="Arial" w:hAnsi="Arial"/>
          <w:b/>
          <w:bCs/>
          <w:color w:val="2E75B6"/>
          <w:sz w:val="20"/>
          <w:szCs w:val="20"/>
        </w:rPr>
        <w:t xml:space="preserve">01  </w:t>
      </w:r>
      <w:r>
        <w:rPr>
          <w:rFonts w:ascii="Arial" w:cs="Arial" w:eastAsia="Arial" w:hAnsi="Arial"/>
          <w:b/>
          <w:bCs/>
          <w:color w:val="1B3A5C"/>
          <w:sz w:val="20"/>
          <w:szCs w:val="20"/>
        </w:rPr>
        <w:t xml:space="preserve">Foundation before features.  </w:t>
      </w:r>
      <w:r>
        <w:rPr>
          <w:rFonts w:ascii="Arial" w:cs="Arial" w:eastAsia="Arial" w:hAnsi="Arial"/>
          <w:color w:val="1A1A1A"/>
          <w:sz w:val="20"/>
          <w:szCs w:val="20"/>
        </w:rPr>
        <w:t xml:space="preserve">Backend infrastructure (email, calendars, forms, pipelines) must work before any client-facing funnel goes live. Building on top of broken foundations creates more problems than it solves.</w:t>
      </w:r>
    </w:p>
    <w:p>
      <w:pPr>
        <w:pBdr>
          <w:left w:val="single" w:color="2E75B6" w:sz="8" w:space="8"/>
        </w:pBdr>
        <w:shd w:fill="F0F4F8" w:val="clear"/>
        <w:spacing w:after="120" w:before="120"/>
        <w:ind w:left="360" w:right="360"/>
      </w:pPr>
      <w:r>
        <w:rPr>
          <w:rFonts w:ascii="Arial" w:cs="Arial" w:eastAsia="Arial" w:hAnsi="Arial"/>
          <w:b/>
          <w:bCs/>
          <w:color w:val="2E75B6"/>
          <w:sz w:val="20"/>
          <w:szCs w:val="20"/>
        </w:rPr>
        <w:t xml:space="preserve">02  </w:t>
      </w:r>
      <w:r>
        <w:rPr>
          <w:rFonts w:ascii="Arial" w:cs="Arial" w:eastAsia="Arial" w:hAnsi="Arial"/>
          <w:b/>
          <w:bCs/>
          <w:color w:val="1B3A5C"/>
          <w:sz w:val="20"/>
          <w:szCs w:val="20"/>
        </w:rPr>
        <w:t xml:space="preserve">One working system beats ten half-built ones.  </w:t>
      </w:r>
      <w:r>
        <w:rPr>
          <w:rFonts w:ascii="Arial" w:cs="Arial" w:eastAsia="Arial" w:hAnsi="Arial"/>
          <w:color w:val="1A1A1A"/>
          <w:sz w:val="20"/>
          <w:szCs w:val="20"/>
        </w:rPr>
        <w:t xml:space="preserve">Every workflow is designed to function end-to-end before moving to the next. The headshot clinic funnel will work completely before the webinar funnel is started.</w:t>
      </w:r>
    </w:p>
    <w:p>
      <w:pPr>
        <w:pBdr>
          <w:left w:val="single" w:color="2E75B6" w:sz="8" w:space="8"/>
        </w:pBdr>
        <w:shd w:fill="F0F4F8" w:val="clear"/>
        <w:spacing w:after="120" w:before="120"/>
        <w:ind w:left="360" w:right="360"/>
      </w:pPr>
      <w:r>
        <w:rPr>
          <w:rFonts w:ascii="Arial" w:cs="Arial" w:eastAsia="Arial" w:hAnsi="Arial"/>
          <w:b/>
          <w:bCs/>
          <w:color w:val="2E75B6"/>
          <w:sz w:val="20"/>
          <w:szCs w:val="20"/>
        </w:rPr>
        <w:t xml:space="preserve">03  </w:t>
      </w:r>
      <w:r>
        <w:rPr>
          <w:rFonts w:ascii="Arial" w:cs="Arial" w:eastAsia="Arial" w:hAnsi="Arial"/>
          <w:b/>
          <w:bCs/>
          <w:color w:val="1B3A5C"/>
          <w:sz w:val="20"/>
          <w:szCs w:val="20"/>
        </w:rPr>
        <w:t xml:space="preserve">Automation handles the repetitive; Swift handles the creative.  </w:t>
      </w:r>
      <w:r>
        <w:rPr>
          <w:rFonts w:ascii="Arial" w:cs="Arial" w:eastAsia="Arial" w:hAnsi="Arial"/>
          <w:color w:val="1A1A1A"/>
          <w:sz w:val="20"/>
          <w:szCs w:val="20"/>
        </w:rPr>
        <w:t xml:space="preserve">Confirmations, reminders, follow-ups, and lead routing are automated. Client conversations, creative direction, content creation, and high-value relationship building stay with Swift.</w:t>
      </w:r>
    </w:p>
    <w:p>
      <w:pPr>
        <w:pBdr>
          <w:bottom w:val="single" w:color="2E75B6" w:sz="4" w:space="8"/>
        </w:pBdr>
        <w:spacing w:after="200" w:before="200"/>
      </w:pPr>
    </w:p>
    <w:p>
      <w:pPr>
        <w:pStyle w:val="Heading1"/>
        <w:spacing w:after="120" w:before="240"/>
      </w:pPr>
      <w:r>
        <w:rPr>
          <w:rFonts w:ascii="Arial" w:cs="Arial" w:eastAsia="Arial" w:hAnsi="Arial"/>
          <w:b/>
          <w:bCs/>
          <w:color w:val="1B3A5C"/>
          <w:sz w:val="32"/>
          <w:szCs w:val="32"/>
        </w:rPr>
        <w:t xml:space="preserve">Workflow Descriptions</w:t>
      </w:r>
    </w:p>
    <w:p>
      <w:pPr>
        <w:pStyle w:val="Heading2"/>
        <w:spacing w:after="120" w:before="200"/>
      </w:pPr>
      <w:r>
        <w:rPr>
          <w:rFonts w:ascii="Arial" w:cs="Arial" w:eastAsia="Arial" w:hAnsi="Arial"/>
          <w:b/>
          <w:bCs/>
          <w:color w:val="2E75B6"/>
          <w:sz w:val="26"/>
          <w:szCs w:val="26"/>
        </w:rPr>
        <w:t xml:space="preserve">Phase 1  —  Foundation</w:t>
      </w:r>
    </w:p>
    <w:p>
      <w:pPr>
        <w:spacing w:after="120" w:before="80" w:line="276"/>
      </w:pPr>
      <w:r>
        <w:rPr>
          <w:rFonts w:ascii="Arial" w:cs="Arial" w:eastAsia="Arial" w:hAnsi="Arial"/>
          <w:color w:val="1A1A1A"/>
          <w:sz w:val="21"/>
          <w:szCs w:val="21"/>
        </w:rPr>
        <w:t xml:space="preserve">Phase 1 establishes the backend infrastructure and delivers Boss Heavy’s first fully functional funnel. Nothing client-facing goes live until the systems underneath it are configured correctly.</w:t>
      </w:r>
    </w:p>
    <w:p>
      <w:pPr>
        <w:pBdr>
          <w:bottom w:val="single" w:color="2E75B6" w:sz="2" w:space="4"/>
        </w:pBdr>
        <w:spacing w:after="60" w:before="320"/>
      </w:pPr>
      <w:r>
        <w:rPr>
          <w:rFonts w:ascii="Arial" w:cs="Arial" w:eastAsia="Arial" w:hAnsi="Arial"/>
          <w:b/>
          <w:bCs/>
          <w:color w:val="2E75B6"/>
          <w:sz w:val="22"/>
          <w:szCs w:val="22"/>
        </w:rPr>
        <w:t xml:space="preserve">WF-01</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Email Domain &amp; Deliverability Setup</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GA-06</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Automated emails send from a personal Gmail address. Any volume of outbound messages through GHL would land in spam or trigger domain blacklisting, making both the email channel and the domain permanently less trustworthy.</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The business email is fully authenticated under the Boss Heavy domain with SPF, DKIM, and DMARC records configured through Namecheap. GHL sends all automated correspondence from a branded address (e.g., info@bossheavy.com). A warm-up protocol is applied before any bulk sending begins to establish sender reputation.</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Every automated email arrives in the prospect’s primary inbox with Boss Heavy branding. Swift can trust that turning on email automations won’t damage his domain.</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reviews and approves email content before any new sequence goes live.</w:t>
      </w:r>
    </w:p>
    <w:p>
      <w:pPr>
        <w:pBdr>
          <w:bottom w:val="single" w:color="2E75B6" w:sz="2" w:space="4"/>
        </w:pBdr>
        <w:spacing w:after="60" w:before="320"/>
      </w:pPr>
      <w:r>
        <w:rPr>
          <w:rFonts w:ascii="Arial" w:cs="Arial" w:eastAsia="Arial" w:hAnsi="Arial"/>
          <w:b/>
          <w:bCs/>
          <w:color w:val="2E75B6"/>
          <w:sz w:val="22"/>
          <w:szCs w:val="22"/>
        </w:rPr>
        <w:t xml:space="preserve">WF-02</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Calendar &amp; Booking Configuration</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GA-07</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Calendar bookings exist in GHL but have no meeting platform link, no logo, and no functional URL. A booked consultation produces a confirmation that gives the prospect no way to actually join the call.</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Each calendar type (consultation, headshot clinic session) is configured with the correct meeting platform integration, business logo, availability windows, and buffer times. Booking confirmations include the meeting link, session details, and any pre-session instructions.</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Prospects book directly from a landing page or link and immediately receive a complete confirmation with everything they need. Swift sees new bookings appear on his calendar with context about what the prospect is interested in.</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sets and adjusts his own availability windows. Custom session types require manual calendar creation.</w:t>
      </w:r>
    </w:p>
    <w:p>
      <w:pPr>
        <w:pBdr>
          <w:bottom w:val="single" w:color="2E75B6" w:sz="2" w:space="4"/>
        </w:pBdr>
        <w:spacing w:after="60" w:before="320"/>
      </w:pPr>
      <w:r>
        <w:rPr>
          <w:rFonts w:ascii="Arial" w:cs="Arial" w:eastAsia="Arial" w:hAnsi="Arial"/>
          <w:b/>
          <w:bCs/>
          <w:color w:val="2E75B6"/>
          <w:sz w:val="22"/>
          <w:szCs w:val="22"/>
        </w:rPr>
        <w:t xml:space="preserve">WF-03</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Form Consolidation &amp; Automation Wiring</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GA-08, GA-05</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Multiple forms exist but none trigger any automation. A2P compliance forms, interest forms, and clinic forms sit disconnected from workflows. Submissions produce no response—no email, no text, no pipeline entry, no notification to Swift.</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Forms are consolidated to the essential set: a general inquiry form and a headshot clinic registration form. Each form submission triggers a dedicated workflow that sends an immediate acknowledgment, creates a contact record, assigns a pipeline stage, and notifies Swift. Incomplete and placeholder email/SMS content is replaced with finalized, branded messaging.</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Every form submission produces an instant, professional response. Swift receives a notification for each new lead with the context needed to prioritize follow-up. No submission goes unacknowledged.</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writes or approves final copy for all automated messages. Custom forms for future offerings require new setup.</w:t>
      </w:r>
    </w:p>
    <w:p>
      <w:pPr>
        <w:pBdr>
          <w:bottom w:val="single" w:color="2E75B6" w:sz="2" w:space="4"/>
        </w:pBdr>
        <w:spacing w:after="60" w:before="320"/>
      </w:pPr>
      <w:r>
        <w:rPr>
          <w:rFonts w:ascii="Arial" w:cs="Arial" w:eastAsia="Arial" w:hAnsi="Arial"/>
          <w:b/>
          <w:bCs/>
          <w:color w:val="2E75B6"/>
          <w:sz w:val="22"/>
          <w:szCs w:val="22"/>
        </w:rPr>
        <w:t xml:space="preserve">WF-04</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Headshot Clinic Funnel End-to-End</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GA-01, GA-02, GA-03, GA-04, GA-09</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The headshot clinic is Boss Heavy’s most defined offering, but the funnel is broken at every stage. The registration form submits into a void. The confirmation page throws a 500 error. The prep guide PDF never delivers. Time slot confirmations never send. Prospects who register have no confirmation, no preparation materials, and no scheduled time.</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The headshot clinic funnel operates as a single connected sequence: registration form → confirmation page with next steps → automatic prep guide delivery → time slot confirmation → reminder sequence (day before, morning of). The 500 error page is replaced with a properly built confirmation step. The drip sequence timing is corrected so messages deliver on the intended schedule.</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A prospect registers, immediately sees a confirmation page with clear next steps, receives the prep guide in their inbox within minutes, gets a time slot confirmation, and receives reminders leading up to the session. The experience feels polished and professional from the first click.</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updates the prep guide PDF when session logistics change. Scheduling time slots for high-demand clinics may require manual coordination.</w:t>
      </w:r>
    </w:p>
    <w:p>
      <w:pPr>
        <w:pBdr>
          <w:bottom w:val="single" w:color="2E75B6" w:sz="2" w:space="4"/>
        </w:pBdr>
        <w:spacing w:after="60" w:before="320"/>
      </w:pPr>
      <w:r>
        <w:rPr>
          <w:rFonts w:ascii="Arial" w:cs="Arial" w:eastAsia="Arial" w:hAnsi="Arial"/>
          <w:b/>
          <w:bCs/>
          <w:color w:val="2E75B6"/>
          <w:sz w:val="22"/>
          <w:szCs w:val="22"/>
        </w:rPr>
        <w:t xml:space="preserve">WF-05</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Funnel Page Repair &amp; CTA Linking</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GA-09, GA-12</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Multiple funnel pages have call-to-action buttons that link nowhere. Pages that should convert traffic into form submissions or bookings instead refresh or dead-end. There is no cohesive connection between landing pages and the next step in any offer.</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Every active funnel page is audited and repaired. Each CTA button links to the correct destination—form, calendar, checkout, or next funnel step. Inactive or duplicate pages are archived. The remaining pages form a clear map: one entry point per offer, one path per prospect type.</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When Swift sends traffic to any landing page, every button works. Prospects move from interest to action without hitting dead ends. Swift has a clear inventory of which pages are active and what each one does.</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creates new landing page content for future campaigns. New offers require new page builds.</w:t>
      </w:r>
    </w:p>
    <w:p>
      <w:r>
        <w:br w:type="page"/>
      </w:r>
    </w:p>
    <w:p>
      <w:pPr>
        <w:pStyle w:val="Heading2"/>
        <w:spacing w:after="120" w:before="200"/>
      </w:pPr>
      <w:r>
        <w:rPr>
          <w:rFonts w:ascii="Arial" w:cs="Arial" w:eastAsia="Arial" w:hAnsi="Arial"/>
          <w:b/>
          <w:bCs/>
          <w:color w:val="16A34A"/>
          <w:sz w:val="26"/>
          <w:szCs w:val="26"/>
        </w:rPr>
        <w:t xml:space="preserve">Phase 2  —  Growth</w:t>
      </w:r>
    </w:p>
    <w:p>
      <w:pPr>
        <w:spacing w:after="120" w:before="80" w:line="276"/>
      </w:pPr>
      <w:r>
        <w:rPr>
          <w:rFonts w:ascii="Arial" w:cs="Arial" w:eastAsia="Arial" w:hAnsi="Arial"/>
          <w:color w:val="1A1A1A"/>
          <w:sz w:val="21"/>
          <w:szCs w:val="21"/>
        </w:rPr>
        <w:t xml:space="preserve">Phase 2 builds on the working foundation to expand how Boss Heavy captures, tracks, and nurtures leads. These workflows are what enable Swift to “play offense”—posting content and running campaigns with confidence that the backend will convert attention into pipeline.</w:t>
      </w:r>
    </w:p>
    <w:p>
      <w:pPr>
        <w:pBdr>
          <w:bottom w:val="single" w:color="16A34A" w:sz="2" w:space="4"/>
        </w:pBdr>
        <w:spacing w:after="60" w:before="320"/>
      </w:pPr>
      <w:r>
        <w:rPr>
          <w:rFonts w:ascii="Arial" w:cs="Arial" w:eastAsia="Arial" w:hAnsi="Arial"/>
          <w:b/>
          <w:bCs/>
          <w:color w:val="16A34A"/>
          <w:sz w:val="22"/>
          <w:szCs w:val="22"/>
        </w:rPr>
        <w:t xml:space="preserve">WF-06</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Pipeline &amp; Stage Architecture</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GA-10</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Three pipelines exist from templates but none match how Boss Heavy actually acquires or serves clients. No contacts have ever moved through any stage. There is no visual representation of where prospects or clients stand at any given time.</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A single pipeline is designed around the actual Boss Heavy client journey: from initial interest through consultation, proposal, active retainer, and referral. Each stage has clear entry criteria and exit triggers. Template pipelines are removed. Automations from WF-03 and WF-04 feed contacts into the correct pipeline stage automatically.</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Swift opens GHL and sees exactly where every prospect and client stands. New leads appear automatically. Movement between stages happens based on real actions (form filled, call booked, contract signed) rather than manual updates.</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moves contacts between stages for actions that can’t be automated (verbal agreements, relationship-based decisions). Deal values are entered manually.</w:t>
      </w:r>
    </w:p>
    <w:p>
      <w:pPr>
        <w:pBdr>
          <w:bottom w:val="single" w:color="16A34A" w:sz="2" w:space="4"/>
        </w:pBdr>
        <w:spacing w:after="60" w:before="320"/>
      </w:pPr>
      <w:r>
        <w:rPr>
          <w:rFonts w:ascii="Arial" w:cs="Arial" w:eastAsia="Arial" w:hAnsi="Arial"/>
          <w:b/>
          <w:bCs/>
          <w:color w:val="16A34A"/>
          <w:sz w:val="22"/>
          <w:szCs w:val="22"/>
        </w:rPr>
        <w:t xml:space="preserve">WF-07</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Social-to-CRM Lead Capture</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GA-11</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All inbound social media interest—Instagram DMs, YouTube comments, link-in-bio clicks—is handled manually through personal texts and DMs. There is no automated path from social engagement to CRM. Leads that come through social exist only in Swift’s memory and message threads.</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A link-in-bio or Instagram-to-landing-page flow captures social traffic and routes it into GHL. Prospects who click through from social content land on an intake page that collects their information, triggers a welcome sequence, and creates a contact record. The system is designed to integrate with ManyChat or native Instagram automation when Swift is ready to scale that channel.</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Swift can post content with a clear call to action knowing that anyone who clicks through enters the system automatically. Social engagement converts to trackable leads without Swift manually copying information between platforms.</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creates and posts social content. DM conversations that don’t route through the automated link still require manual entry.</w:t>
      </w:r>
    </w:p>
    <w:p>
      <w:pPr>
        <w:pBdr>
          <w:bottom w:val="single" w:color="16A34A" w:sz="2" w:space="4"/>
        </w:pBdr>
        <w:spacing w:after="60" w:before="320"/>
      </w:pPr>
      <w:r>
        <w:rPr>
          <w:rFonts w:ascii="Arial" w:cs="Arial" w:eastAsia="Arial" w:hAnsi="Arial"/>
          <w:b/>
          <w:bCs/>
          <w:color w:val="16A34A"/>
          <w:sz w:val="22"/>
          <w:szCs w:val="22"/>
        </w:rPr>
        <w:t xml:space="preserve">WF-08</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Lead Nurture &amp; Follow-Up Sequences</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GA-15</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When a prospect expresses interest through any channel, there is no automated follow-up. Everything depends on Swift remembering to respond and manually texting each lead. Prospects go cold because no nurture sequence exists to maintain engagement between first contact and conversion.</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A multi-touch follow-up sequence activates when a new contact enters the system. The sequence combines email and SMS over a defined period (e.g., 7–14 days) with value-driven content: portfolio highlights, client results, testimonials, and a clear path to book a consultation. Contacts who engage are flagged for priority follow-up. Contacts who don’t respond are moved to a long-term nurture cadence.</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Every new lead receives consistent, professional follow-up regardless of how busy Swift’s week gets. Warm leads surface to the top automatically. Swift’s personal outreach is reserved for high-intent prospects rather than spread across everyone.</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handles direct conversations with warm leads. Custom follow-up for high-value prospects (e.g., the realtor opportunity) remains personal and manual.</w:t>
      </w:r>
    </w:p>
    <w:p>
      <w:pPr>
        <w:pBdr>
          <w:bottom w:val="single" w:color="16A34A" w:sz="2" w:space="4"/>
        </w:pBdr>
        <w:spacing w:after="60" w:before="320"/>
      </w:pPr>
      <w:r>
        <w:rPr>
          <w:rFonts w:ascii="Arial" w:cs="Arial" w:eastAsia="Arial" w:hAnsi="Arial"/>
          <w:b/>
          <w:bCs/>
          <w:color w:val="16A34A"/>
          <w:sz w:val="22"/>
          <w:szCs w:val="22"/>
        </w:rPr>
        <w:t xml:space="preserve">WF-09</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WordPress Migration to GHL</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GA-13</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Boss Heavy pays $400/year for a WordPress site built around legacy e-commerce (apparel) that no longer represents the business. GHL runs in parallel at $100/month. No data flows between them. The WordPress site doesn’t support bookings, automations, or the current service model.</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The Boss Heavy website is rebuilt within GHL, consolidating the online presence onto a single platform. The site reflects the current business: photography and videography services, headshot clinics, consultation booking, and a portfolio. Domain DNS is redirected from WordPress through Namecheap to the GHL-hosted site.</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Swift manages one platform instead of two. Website updates, funnel pages, forms, and automations all live in the same environment. The $400/year WordPress expense is eliminated.</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builds and updates website content. Portfolio updates, blog posts, and new service pages require manual creation within GHL.</w:t>
      </w:r>
    </w:p>
    <w:p>
      <w:r>
        <w:br w:type="page"/>
      </w:r>
    </w:p>
    <w:p>
      <w:pPr>
        <w:pStyle w:val="Heading2"/>
        <w:spacing w:after="120" w:before="200"/>
      </w:pPr>
      <w:r>
        <w:rPr>
          <w:rFonts w:ascii="Arial" w:cs="Arial" w:eastAsia="Arial" w:hAnsi="Arial"/>
          <w:b/>
          <w:bCs/>
          <w:color w:val="9333EA"/>
          <w:sz w:val="26"/>
          <w:szCs w:val="26"/>
        </w:rPr>
        <w:t xml:space="preserve">Phase 3  —  Scale</w:t>
      </w:r>
    </w:p>
    <w:p>
      <w:pPr>
        <w:spacing w:after="120" w:before="80" w:line="276"/>
      </w:pPr>
      <w:r>
        <w:rPr>
          <w:rFonts w:ascii="Arial" w:cs="Arial" w:eastAsia="Arial" w:hAnsi="Arial"/>
          <w:color w:val="1A1A1A"/>
          <w:sz w:val="21"/>
          <w:szCs w:val="21"/>
        </w:rPr>
        <w:t xml:space="preserve">Phase 3 introduces the one-to-many revenue model. With the foundation and growth systems operating reliably, Swift can launch the webinar-to-course funnel that transitions Boss Heavy from purely trading time for money into scalable digital product revenue.</w:t>
      </w:r>
    </w:p>
    <w:p>
      <w:pPr>
        <w:pBdr>
          <w:bottom w:val="single" w:color="9333EA" w:sz="2" w:space="4"/>
        </w:pBdr>
        <w:spacing w:after="60" w:before="320"/>
      </w:pPr>
      <w:r>
        <w:rPr>
          <w:rFonts w:ascii="Arial" w:cs="Arial" w:eastAsia="Arial" w:hAnsi="Arial"/>
          <w:b/>
          <w:bCs/>
          <w:color w:val="9333EA"/>
          <w:sz w:val="22"/>
          <w:szCs w:val="22"/>
        </w:rPr>
        <w:t xml:space="preserve">WF-10</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Webinar Funnel &amp; Registration System</w:t>
      </w:r>
    </w:p>
    <w:p>
      <w:pPr>
        <w:spacing w:after="60" w:before="60"/>
      </w:pPr>
      <w:r>
        <w:rPr>
          <w:rFonts w:ascii="Arial" w:cs="Arial" w:eastAsia="Arial" w:hAnsi="Arial"/>
          <w:b/>
          <w:bCs/>
          <w:color w:val="2E75B6"/>
          <w:sz w:val="18"/>
          <w:szCs w:val="18"/>
        </w:rPr>
        <w:t xml:space="preserve">Gaps Addressed  </w:t>
      </w:r>
      <w:r>
        <w:rPr>
          <w:rFonts w:ascii="Arial" w:cs="Arial" w:eastAsia="Arial" w:hAnsi="Arial"/>
          <w:color w:val="4A5568"/>
          <w:sz w:val="18"/>
          <w:szCs w:val="18"/>
        </w:rPr>
        <w:t xml:space="preserve">GA-14</w:t>
      </w:r>
    </w:p>
    <w:p>
      <w:pPr>
        <w:spacing w:after="60" w:before="60" w:line="276"/>
        <w:ind w:left="0"/>
      </w:pPr>
      <w:r>
        <w:rPr>
          <w:rFonts w:ascii="Arial" w:cs="Arial" w:eastAsia="Arial" w:hAnsi="Arial"/>
          <w:b/>
          <w:bCs/>
          <w:color w:val="2E75B6"/>
          <w:sz w:val="18"/>
          <w:szCs w:val="18"/>
        </w:rPr>
        <w:t xml:space="preserve">Current Pain  </w:t>
      </w:r>
      <w:r>
        <w:rPr>
          <w:rFonts w:ascii="Arial" w:cs="Arial" w:eastAsia="Arial" w:hAnsi="Arial"/>
          <w:color w:val="1A1A1A"/>
          <w:sz w:val="20"/>
          <w:szCs w:val="20"/>
        </w:rPr>
        <w:t xml:space="preserve">Swift has webinar slides mostly complete and plans to run weekly webinars as his primary course-sales channel. But there is no registration page, no reminder sequence, no replay delivery, and no post-webinar follow-up connecting attendees to the course offer.</w:t>
      </w:r>
    </w:p>
    <w:p>
      <w:pPr>
        <w:spacing w:after="60" w:before="60" w:line="276"/>
        <w:ind w:left="0"/>
      </w:pPr>
      <w:r>
        <w:rPr>
          <w:rFonts w:ascii="Arial" w:cs="Arial" w:eastAsia="Arial" w:hAnsi="Arial"/>
          <w:b/>
          <w:bCs/>
          <w:color w:val="2E75B6"/>
          <w:sz w:val="18"/>
          <w:szCs w:val="18"/>
        </w:rPr>
        <w:t xml:space="preserve">What Gets Implemented  </w:t>
      </w:r>
      <w:r>
        <w:rPr>
          <w:rFonts w:ascii="Arial" w:cs="Arial" w:eastAsia="Arial" w:hAnsi="Arial"/>
          <w:color w:val="1A1A1A"/>
          <w:sz w:val="20"/>
          <w:szCs w:val="20"/>
        </w:rPr>
        <w:t xml:space="preserve">A complete webinar funnel is implemented: registration page with countdown and social proof, automated confirmation and calendar hold, reminder sequence (48 hours, 24 hours, 1 hour before), live webinar hosting integration, replay delivery for no-shows, and a post-webinar sequence that presents the course offer with a time-limited incentive.</w:t>
      </w:r>
    </w:p>
    <w:p>
      <w:pPr>
        <w:spacing w:after="60" w:before="60" w:line="276"/>
        <w:ind w:left="0"/>
      </w:pPr>
      <w:r>
        <w:rPr>
          <w:rFonts w:ascii="Arial" w:cs="Arial" w:eastAsia="Arial" w:hAnsi="Arial"/>
          <w:b/>
          <w:bCs/>
          <w:color w:val="2E75B6"/>
          <w:sz w:val="18"/>
          <w:szCs w:val="18"/>
        </w:rPr>
        <w:t xml:space="preserve">After Implementation  </w:t>
      </w:r>
      <w:r>
        <w:rPr>
          <w:rFonts w:ascii="Arial" w:cs="Arial" w:eastAsia="Arial" w:hAnsi="Arial"/>
          <w:color w:val="1A1A1A"/>
          <w:sz w:val="20"/>
          <w:szCs w:val="20"/>
        </w:rPr>
        <w:t xml:space="preserve">Swift promotes a single webinar registration link across all channels. Registrants are nurtured automatically before, during, and after the event. The transition from free webinar content to paid course offer happens through a designed sequence rather than ad hoc follow-up.</w:t>
      </w:r>
    </w:p>
    <w:p>
      <w:pPr>
        <w:spacing w:after="60" w:before="60" w:line="276"/>
        <w:ind w:left="0"/>
      </w:pPr>
      <w:r>
        <w:rPr>
          <w:rFonts w:ascii="Arial" w:cs="Arial" w:eastAsia="Arial" w:hAnsi="Arial"/>
          <w:b/>
          <w:bCs/>
          <w:color w:val="2E75B6"/>
          <w:sz w:val="18"/>
          <w:szCs w:val="18"/>
        </w:rPr>
        <w:t xml:space="preserve">What Stays Manual  </w:t>
      </w:r>
      <w:r>
        <w:rPr>
          <w:rFonts w:ascii="Arial" w:cs="Arial" w:eastAsia="Arial" w:hAnsi="Arial"/>
          <w:color w:val="1A1A1A"/>
          <w:sz w:val="20"/>
          <w:szCs w:val="20"/>
        </w:rPr>
        <w:t xml:space="preserve">Swift delivers the live webinar. Slide updates, offer adjustments, and webinar scheduling remain manual. High-touch follow-up with hot prospects after the webinar is handled personally.</w:t>
      </w:r>
    </w:p>
    <w:p>
      <w:pPr>
        <w:pBdr>
          <w:bottom w:val="single" w:color="2E75B6" w:sz="4" w:space="8"/>
        </w:pBdr>
        <w:spacing w:after="200" w:before="200"/>
      </w:pPr>
    </w:p>
    <w:p>
      <w:pPr>
        <w:pStyle w:val="Heading1"/>
        <w:spacing w:after="200" w:before="240"/>
      </w:pPr>
      <w:r>
        <w:rPr>
          <w:rFonts w:ascii="Arial" w:cs="Arial" w:eastAsia="Arial" w:hAnsi="Arial"/>
          <w:b/>
          <w:bCs/>
          <w:color w:val="1B3A5C"/>
          <w:sz w:val="32"/>
          <w:szCs w:val="32"/>
        </w:rPr>
        <w:t xml:space="preserve">Phasing &amp; Dependencies</w:t>
      </w:r>
    </w:p>
    <w:p>
      <w:pPr>
        <w:spacing w:after="120" w:before="80" w:line="276"/>
      </w:pPr>
      <w:r>
        <w:rPr>
          <w:rFonts w:ascii="Arial" w:cs="Arial" w:eastAsia="Arial" w:hAnsi="Arial"/>
          <w:color w:val="1A1A1A"/>
          <w:sz w:val="21"/>
          <w:szCs w:val="21"/>
        </w:rPr>
        <w:t xml:space="preserve">Each phase depends on the completion of the one before it. The dependency is not arbitrary—later workflows literally cannot function without the infrastructure established in earlier phases.</w:t>
      </w:r>
    </w:p>
    <w:p>
      <w:pPr>
        <w:spacing w:after="60" w:before="200"/>
        <w:jc w:val="center"/>
      </w:pPr>
      <w:r>
        <w:rPr>
          <w:rFonts w:ascii="Arial" w:cs="Arial" w:eastAsia="Arial" w:hAnsi="Arial"/>
          <w:b/>
          <w:bCs/>
          <w:color w:val="2E75B6"/>
          <w:sz w:val="20"/>
          <w:szCs w:val="20"/>
        </w:rPr>
        <w:t xml:space="preserve">PHASE 1: FOUNDATION</w:t>
      </w:r>
    </w:p>
    <w:p>
      <w:pPr>
        <w:spacing w:after="40"/>
        <w:jc w:val="center"/>
      </w:pPr>
      <w:r>
        <w:rPr>
          <w:rFonts w:ascii="Arial" w:cs="Arial" w:eastAsia="Arial" w:hAnsi="Arial"/>
          <w:color w:val="1A1A1A"/>
          <w:sz w:val="18"/>
          <w:szCs w:val="18"/>
        </w:rPr>
        <w:t xml:space="preserve">Email + Calendar + Forms + Headshot Funnel + Page Repair</w:t>
      </w:r>
    </w:p>
    <w:p>
      <w:pPr>
        <w:spacing w:after="40"/>
        <w:jc w:val="center"/>
      </w:pPr>
      <w:r>
        <w:rPr>
          <w:rFonts w:ascii="Arial" w:cs="Arial" w:eastAsia="Arial" w:hAnsi="Arial"/>
          <w:color w:val="D0D5DD"/>
          <w:sz w:val="28"/>
          <w:szCs w:val="28"/>
        </w:rPr>
        <w:t xml:space="preserve">▼</w:t>
      </w:r>
    </w:p>
    <w:p>
      <w:pPr>
        <w:spacing w:after="60"/>
        <w:jc w:val="center"/>
      </w:pPr>
      <w:r>
        <w:rPr>
          <w:rFonts w:ascii="Arial" w:cs="Arial" w:eastAsia="Arial" w:hAnsi="Arial"/>
          <w:b/>
          <w:bCs/>
          <w:color w:val="16A34A"/>
          <w:sz w:val="20"/>
          <w:szCs w:val="20"/>
        </w:rPr>
        <w:t xml:space="preserve">PHASE 2: GROWTH</w:t>
      </w:r>
    </w:p>
    <w:p>
      <w:pPr>
        <w:spacing w:after="40"/>
        <w:jc w:val="center"/>
      </w:pPr>
      <w:r>
        <w:rPr>
          <w:rFonts w:ascii="Arial" w:cs="Arial" w:eastAsia="Arial" w:hAnsi="Arial"/>
          <w:color w:val="1A1A1A"/>
          <w:sz w:val="18"/>
          <w:szCs w:val="18"/>
        </w:rPr>
        <w:t xml:space="preserve">Pipeline + Social Capture + Lead Nurture + WordPress Migration</w:t>
      </w:r>
    </w:p>
    <w:p>
      <w:pPr>
        <w:spacing w:after="40"/>
        <w:jc w:val="center"/>
      </w:pPr>
      <w:r>
        <w:rPr>
          <w:rFonts w:ascii="Arial" w:cs="Arial" w:eastAsia="Arial" w:hAnsi="Arial"/>
          <w:color w:val="D0D5DD"/>
          <w:sz w:val="28"/>
          <w:szCs w:val="28"/>
        </w:rPr>
        <w:t xml:space="preserve">▼</w:t>
      </w:r>
    </w:p>
    <w:p>
      <w:pPr>
        <w:spacing w:after="60"/>
        <w:jc w:val="center"/>
      </w:pPr>
      <w:r>
        <w:rPr>
          <w:rFonts w:ascii="Arial" w:cs="Arial" w:eastAsia="Arial" w:hAnsi="Arial"/>
          <w:b/>
          <w:bCs/>
          <w:color w:val="9333EA"/>
          <w:sz w:val="20"/>
          <w:szCs w:val="20"/>
        </w:rPr>
        <w:t xml:space="preserve">PHASE 3: SCALE</w:t>
      </w:r>
    </w:p>
    <w:p>
      <w:pPr>
        <w:spacing w:after="200"/>
        <w:jc w:val="center"/>
      </w:pPr>
      <w:r>
        <w:rPr>
          <w:rFonts w:ascii="Arial" w:cs="Arial" w:eastAsia="Arial" w:hAnsi="Arial"/>
          <w:color w:val="1A1A1A"/>
          <w:sz w:val="18"/>
          <w:szCs w:val="18"/>
        </w:rPr>
        <w:t xml:space="preserve">Webinar Funnel &amp; Registration System</w:t>
      </w:r>
    </w:p>
    <w:p>
      <w:pPr>
        <w:spacing w:after="120" w:before="200"/>
      </w:pPr>
      <w:r>
        <w:rPr>
          <w:rFonts w:ascii="Arial" w:cs="Arial" w:eastAsia="Arial" w:hAnsi="Arial"/>
          <w:b/>
          <w:bCs/>
          <w:color w:val="1B3A5C"/>
          <w:sz w:val="22"/>
          <w:szCs w:val="22"/>
        </w:rPr>
        <w:t xml:space="preserve">Phase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200"/>
        <w:gridCol w:w="2200"/>
        <w:gridCol w:w="2760"/>
      </w:tblGrid>
      <w:tr>
        <w:trPr>
          <w:tblHeader/>
        </w:trPr>
        <w:tc>
          <w:tcPr>
            <w:tcW w:type="dxa" w:w="12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Phase</w:t>
            </w:r>
          </w:p>
        </w:tc>
        <w:tc>
          <w:tcPr>
            <w:tcW w:type="dxa" w:w="32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Workflows</w:t>
            </w:r>
          </w:p>
        </w:tc>
        <w:tc>
          <w:tcPr>
            <w:tcW w:type="dxa" w:w="22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Timeline</w:t>
            </w:r>
          </w:p>
        </w:tc>
        <w:tc>
          <w:tcPr>
            <w:tcW w:type="dxa" w:w="276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Expected Outcome</w:t>
            </w:r>
          </w:p>
        </w:tc>
      </w:tr>
      <w:tr>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Phase 1</w:t>
            </w:r>
          </w:p>
        </w:tc>
        <w:tc>
          <w:tcPr>
            <w:tcW w:type="dxa" w:w="3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20" w:before="20"/>
            </w:pPr>
            <w:r>
              <w:rPr>
                <w:rFonts w:ascii="Arial" w:cs="Arial" w:eastAsia="Arial" w:hAnsi="Arial"/>
                <w:color w:val="1A1A1A"/>
                <w:sz w:val="18"/>
                <w:szCs w:val="18"/>
              </w:rPr>
              <w:t xml:space="preserve">WF-01: Email &amp; Deliverability</w:t>
            </w:r>
          </w:p>
          <w:p>
            <w:pPr>
              <w:spacing w:after="20" w:before="20"/>
            </w:pPr>
            <w:r>
              <w:rPr>
                <w:rFonts w:ascii="Arial" w:cs="Arial" w:eastAsia="Arial" w:hAnsi="Arial"/>
                <w:color w:val="1A1A1A"/>
                <w:sz w:val="18"/>
                <w:szCs w:val="18"/>
              </w:rPr>
              <w:t xml:space="preserve">WF-02: Calendar &amp; Booking</w:t>
            </w:r>
          </w:p>
          <w:p>
            <w:pPr>
              <w:spacing w:after="20" w:before="20"/>
            </w:pPr>
            <w:r>
              <w:rPr>
                <w:rFonts w:ascii="Arial" w:cs="Arial" w:eastAsia="Arial" w:hAnsi="Arial"/>
                <w:color w:val="1A1A1A"/>
                <w:sz w:val="18"/>
                <w:szCs w:val="18"/>
              </w:rPr>
              <w:t xml:space="preserve">WF-03: Form Consolidation</w:t>
            </w:r>
          </w:p>
          <w:p>
            <w:pPr>
              <w:spacing w:after="20" w:before="20"/>
            </w:pPr>
            <w:r>
              <w:rPr>
                <w:rFonts w:ascii="Arial" w:cs="Arial" w:eastAsia="Arial" w:hAnsi="Arial"/>
                <w:color w:val="1A1A1A"/>
                <w:sz w:val="18"/>
                <w:szCs w:val="18"/>
              </w:rPr>
              <w:t xml:space="preserve">WF-04: Headshot Clinic Funnel</w:t>
            </w:r>
          </w:p>
          <w:p>
            <w:pPr>
              <w:spacing w:after="20" w:before="20"/>
            </w:pPr>
            <w:r>
              <w:rPr>
                <w:rFonts w:ascii="Arial" w:cs="Arial" w:eastAsia="Arial" w:hAnsi="Arial"/>
                <w:color w:val="1A1A1A"/>
                <w:sz w:val="18"/>
                <w:szCs w:val="18"/>
              </w:rPr>
              <w:t xml:space="preserve">WF-05: Funnel Page Repair</w:t>
            </w:r>
          </w:p>
        </w:tc>
        <w:tc>
          <w:tcPr>
            <w:tcW w:type="dxa" w:w="2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val="false"/>
                <w:bCs w:val="false"/>
                <w:color w:val="1A1A1A"/>
                <w:sz w:val="18"/>
                <w:szCs w:val="18"/>
              </w:rPr>
              <w:t xml:space="preserve">2–3 weeks</w:t>
            </w:r>
          </w:p>
        </w:tc>
        <w:tc>
          <w:tcPr>
            <w:tcW w:type="dxa" w:w="27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val="false"/>
                <w:bCs w:val="false"/>
                <w:color w:val="1A1A1A"/>
                <w:sz w:val="18"/>
                <w:szCs w:val="18"/>
              </w:rPr>
              <w:t xml:space="preserve">Backend operational. First funnel live and converting. Safe to send automated emails and texts.</w:t>
            </w:r>
          </w:p>
        </w:tc>
      </w:tr>
      <w:tr>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16A34A"/>
                <w:sz w:val="18"/>
                <w:szCs w:val="18"/>
              </w:rPr>
              <w:t xml:space="preserve">Phase 2</w:t>
            </w:r>
          </w:p>
        </w:tc>
        <w:tc>
          <w:tcPr>
            <w:tcW w:type="dxa" w:w="3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20" w:before="20"/>
            </w:pPr>
            <w:r>
              <w:rPr>
                <w:rFonts w:ascii="Arial" w:cs="Arial" w:eastAsia="Arial" w:hAnsi="Arial"/>
                <w:color w:val="1A1A1A"/>
                <w:sz w:val="18"/>
                <w:szCs w:val="18"/>
              </w:rPr>
              <w:t xml:space="preserve">WF-06: Pipeline Architecture</w:t>
            </w:r>
          </w:p>
          <w:p>
            <w:pPr>
              <w:spacing w:after="20" w:before="20"/>
            </w:pPr>
            <w:r>
              <w:rPr>
                <w:rFonts w:ascii="Arial" w:cs="Arial" w:eastAsia="Arial" w:hAnsi="Arial"/>
                <w:color w:val="1A1A1A"/>
                <w:sz w:val="18"/>
                <w:szCs w:val="18"/>
              </w:rPr>
              <w:t xml:space="preserve">WF-07: Social-to-CRM Capture</w:t>
            </w:r>
          </w:p>
          <w:p>
            <w:pPr>
              <w:spacing w:after="20" w:before="20"/>
            </w:pPr>
            <w:r>
              <w:rPr>
                <w:rFonts w:ascii="Arial" w:cs="Arial" w:eastAsia="Arial" w:hAnsi="Arial"/>
                <w:color w:val="1A1A1A"/>
                <w:sz w:val="18"/>
                <w:szCs w:val="18"/>
              </w:rPr>
              <w:t xml:space="preserve">WF-08: Lead Nurture Sequences</w:t>
            </w:r>
          </w:p>
          <w:p>
            <w:pPr>
              <w:spacing w:after="20" w:before="20"/>
            </w:pPr>
            <w:r>
              <w:rPr>
                <w:rFonts w:ascii="Arial" w:cs="Arial" w:eastAsia="Arial" w:hAnsi="Arial"/>
                <w:color w:val="1A1A1A"/>
                <w:sz w:val="18"/>
                <w:szCs w:val="18"/>
              </w:rPr>
              <w:t xml:space="preserve">WF-09: WordPress Migration</w:t>
            </w:r>
          </w:p>
        </w:tc>
        <w:tc>
          <w:tcPr>
            <w:tcW w:type="dxa" w:w="2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val="false"/>
                <w:bCs w:val="false"/>
                <w:color w:val="1A1A1A"/>
                <w:sz w:val="18"/>
                <w:szCs w:val="18"/>
              </w:rPr>
              <w:t xml:space="preserve">3–4 weeks</w:t>
            </w:r>
          </w:p>
        </w:tc>
        <w:tc>
          <w:tcPr>
            <w:tcW w:type="dxa" w:w="27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val="false"/>
                <w:bCs w:val="false"/>
                <w:color w:val="1A1A1A"/>
                <w:sz w:val="18"/>
                <w:szCs w:val="18"/>
              </w:rPr>
              <w:t xml:space="preserve">Full lead lifecycle tracked. Social content drives pipeline. WordPress eliminated. Automated follow-up running.</w:t>
            </w:r>
          </w:p>
        </w:tc>
      </w:tr>
      <w:tr>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9333EA"/>
                <w:sz w:val="18"/>
                <w:szCs w:val="18"/>
              </w:rPr>
              <w:t xml:space="preserve">Phase 3</w:t>
            </w:r>
          </w:p>
        </w:tc>
        <w:tc>
          <w:tcPr>
            <w:tcW w:type="dxa" w:w="3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20" w:before="20"/>
            </w:pPr>
            <w:r>
              <w:rPr>
                <w:rFonts w:ascii="Arial" w:cs="Arial" w:eastAsia="Arial" w:hAnsi="Arial"/>
                <w:color w:val="1A1A1A"/>
                <w:sz w:val="18"/>
                <w:szCs w:val="18"/>
              </w:rPr>
              <w:t xml:space="preserve">WF-10: Webinar Funnel &amp; Registration</w:t>
            </w:r>
          </w:p>
        </w:tc>
        <w:tc>
          <w:tcPr>
            <w:tcW w:type="dxa" w:w="2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val="false"/>
                <w:bCs w:val="false"/>
                <w:color w:val="1A1A1A"/>
                <w:sz w:val="18"/>
                <w:szCs w:val="18"/>
              </w:rPr>
              <w:t xml:space="preserve">2–3 weeks</w:t>
            </w:r>
          </w:p>
        </w:tc>
        <w:tc>
          <w:tcPr>
            <w:tcW w:type="dxa" w:w="27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val="false"/>
                <w:bCs w:val="false"/>
                <w:color w:val="1A1A1A"/>
                <w:sz w:val="18"/>
                <w:szCs w:val="18"/>
              </w:rPr>
              <w:t xml:space="preserve">Scalable revenue channel live. Weekly webinar-to-course pipeline operational.</w:t>
            </w:r>
          </w:p>
        </w:tc>
      </w:tr>
    </w:tbl>
    <w:p>
      <w:pPr>
        <w:spacing w:after="120" w:before="80" w:line="276"/>
      </w:pPr>
      <w:r>
        <w:rPr>
          <w:rFonts w:ascii="Arial" w:cs="Arial" w:eastAsia="Arial" w:hAnsi="Arial"/>
          <w:b/>
          <w:bCs/>
          <w:color w:val="1B3A5C"/>
          <w:sz w:val="21"/>
          <w:szCs w:val="21"/>
        </w:rPr>
        <w:t xml:space="preserve">Total estimated timeline: 7–10 weeks</w:t>
      </w:r>
      <w:r>
        <w:rPr>
          <w:rFonts w:ascii="Arial" w:cs="Arial" w:eastAsia="Arial" w:hAnsi="Arial"/>
          <w:color w:val="1A1A1A"/>
          <w:sz w:val="21"/>
          <w:szCs w:val="21"/>
        </w:rPr>
        <w:t xml:space="preserve"> from kickoff to full implementation, assuming weekly sessions and consistent execution between sessions.</w:t>
      </w:r>
    </w:p>
    <w:p>
      <w:pPr>
        <w:pBdr>
          <w:bottom w:val="single" w:color="2E75B6" w:sz="4" w:space="8"/>
        </w:pBdr>
        <w:spacing w:after="200" w:before="200"/>
      </w:pPr>
    </w:p>
    <w:p>
      <w:pPr>
        <w:pStyle w:val="Heading1"/>
        <w:spacing w:after="200" w:before="240"/>
      </w:pPr>
      <w:r>
        <w:rPr>
          <w:rFonts w:ascii="Arial" w:cs="Arial" w:eastAsia="Arial" w:hAnsi="Arial"/>
          <w:b/>
          <w:bCs/>
          <w:color w:val="1B3A5C"/>
          <w:sz w:val="32"/>
          <w:szCs w:val="32"/>
        </w:rPr>
        <w:t xml:space="preserve">What Remains Unchanged</w:t>
      </w:r>
    </w:p>
    <w:p>
      <w:pPr>
        <w:spacing w:after="120" w:before="80" w:line="276"/>
      </w:pPr>
      <w:r>
        <w:rPr>
          <w:rFonts w:ascii="Arial" w:cs="Arial" w:eastAsia="Arial" w:hAnsi="Arial"/>
          <w:color w:val="1A1A1A"/>
          <w:sz w:val="21"/>
          <w:szCs w:val="21"/>
        </w:rPr>
        <w:t xml:space="preserve">Not everything changes. The following elements of how Boss Heavy operates today stay the same:</w:t>
      </w:r>
    </w:p>
    <w:p>
      <w:pPr>
        <w:pBdr>
          <w:left w:val="single" w:color="2E75B6" w:sz="8" w:space="8"/>
        </w:pBdr>
        <w:spacing w:after="100" w:before="100"/>
        <w:ind w:left="360" w:right="360"/>
      </w:pPr>
      <w:r>
        <w:rPr>
          <w:rFonts w:ascii="Arial" w:cs="Arial" w:eastAsia="Arial" w:hAnsi="Arial"/>
          <w:b/>
          <w:bCs/>
          <w:color w:val="1B3A5C"/>
          <w:sz w:val="20"/>
          <w:szCs w:val="20"/>
        </w:rPr>
        <w:t xml:space="preserve">Core creative work.  </w:t>
      </w:r>
      <w:r>
        <w:rPr>
          <w:rFonts w:ascii="Arial" w:cs="Arial" w:eastAsia="Arial" w:hAnsi="Arial"/>
          <w:color w:val="1A1A1A"/>
          <w:sz w:val="20"/>
          <w:szCs w:val="20"/>
        </w:rPr>
        <w:t xml:space="preserve">Photography, videography, editing, and creative direction remain entirely Swift’s domain. Automation handles operations, not artistry.</w:t>
      </w:r>
    </w:p>
    <w:p>
      <w:pPr>
        <w:pBdr>
          <w:left w:val="single" w:color="2E75B6" w:sz="8" w:space="8"/>
        </w:pBdr>
        <w:spacing w:after="100" w:before="100"/>
        <w:ind w:left="360" w:right="360"/>
      </w:pPr>
      <w:r>
        <w:rPr>
          <w:rFonts w:ascii="Arial" w:cs="Arial" w:eastAsia="Arial" w:hAnsi="Arial"/>
          <w:b/>
          <w:bCs/>
          <w:color w:val="1B3A5C"/>
          <w:sz w:val="20"/>
          <w:szCs w:val="20"/>
        </w:rPr>
        <w:t xml:space="preserve">Client relationships.  </w:t>
      </w:r>
      <w:r>
        <w:rPr>
          <w:rFonts w:ascii="Arial" w:cs="Arial" w:eastAsia="Arial" w:hAnsi="Arial"/>
          <w:color w:val="1A1A1A"/>
          <w:sz w:val="20"/>
          <w:szCs w:val="20"/>
        </w:rPr>
        <w:t xml:space="preserve">High-touch conversations, consultations, and retainer management stay personal. The system routes leads to Swift—it doesn’t replace him.</w:t>
      </w:r>
    </w:p>
    <w:p>
      <w:pPr>
        <w:pBdr>
          <w:left w:val="single" w:color="2E75B6" w:sz="8" w:space="8"/>
        </w:pBdr>
        <w:spacing w:after="100" w:before="100"/>
        <w:ind w:left="360" w:right="360"/>
      </w:pPr>
      <w:r>
        <w:rPr>
          <w:rFonts w:ascii="Arial" w:cs="Arial" w:eastAsia="Arial" w:hAnsi="Arial"/>
          <w:b/>
          <w:bCs/>
          <w:color w:val="1B3A5C"/>
          <w:sz w:val="20"/>
          <w:szCs w:val="20"/>
        </w:rPr>
        <w:t xml:space="preserve">Stripe for payments.  </w:t>
      </w:r>
      <w:r>
        <w:rPr>
          <w:rFonts w:ascii="Arial" w:cs="Arial" w:eastAsia="Arial" w:hAnsi="Arial"/>
          <w:color w:val="1A1A1A"/>
          <w:sz w:val="20"/>
          <w:szCs w:val="20"/>
        </w:rPr>
        <w:t xml:space="preserve">The existing Stripe integration continues to process payments. No payment infrastructure changes.</w:t>
      </w:r>
    </w:p>
    <w:p>
      <w:pPr>
        <w:pBdr>
          <w:left w:val="single" w:color="2E75B6" w:sz="8" w:space="8"/>
        </w:pBdr>
        <w:spacing w:after="100" w:before="100"/>
        <w:ind w:left="360" w:right="360"/>
      </w:pPr>
      <w:r>
        <w:rPr>
          <w:rFonts w:ascii="Arial" w:cs="Arial" w:eastAsia="Arial" w:hAnsi="Arial"/>
          <w:b/>
          <w:bCs/>
          <w:color w:val="1B3A5C"/>
          <w:sz w:val="20"/>
          <w:szCs w:val="20"/>
        </w:rPr>
        <w:t xml:space="preserve">Content creation.  </w:t>
      </w:r>
      <w:r>
        <w:rPr>
          <w:rFonts w:ascii="Arial" w:cs="Arial" w:eastAsia="Arial" w:hAnsi="Arial"/>
          <w:color w:val="1A1A1A"/>
          <w:sz w:val="20"/>
          <w:szCs w:val="20"/>
        </w:rPr>
        <w:t xml:space="preserve">Instagram posts, YouTube videos, and social media content remain manual and creative. Automation picks up after the content drives engagement.</w:t>
      </w:r>
    </w:p>
    <w:p>
      <w:pPr>
        <w:pBdr>
          <w:left w:val="single" w:color="2E75B6" w:sz="8" w:space="8"/>
        </w:pBdr>
        <w:spacing w:after="100" w:before="100"/>
        <w:ind w:left="360" w:right="360"/>
      </w:pPr>
      <w:r>
        <w:rPr>
          <w:rFonts w:ascii="Arial" w:cs="Arial" w:eastAsia="Arial" w:hAnsi="Arial"/>
          <w:b/>
          <w:bCs/>
          <w:color w:val="1B3A5C"/>
          <w:sz w:val="20"/>
          <w:szCs w:val="20"/>
        </w:rPr>
        <w:t xml:space="preserve">Skool community.  </w:t>
      </w:r>
      <w:r>
        <w:rPr>
          <w:rFonts w:ascii="Arial" w:cs="Arial" w:eastAsia="Arial" w:hAnsi="Arial"/>
          <w:color w:val="1A1A1A"/>
          <w:sz w:val="20"/>
          <w:szCs w:val="20"/>
        </w:rPr>
        <w:t xml:space="preserve">The existing Skool setup at $9/month continues independently. Integration with GHL can be explored in a future phase if the community scales.</w:t>
      </w:r>
    </w:p>
    <w:p>
      <w:pPr>
        <w:spacing w:before="400"/>
      </w:pPr>
    </w:p>
    <w:p>
      <w:pPr>
        <w:pBdr>
          <w:top w:val="single" w:color="2E75B6" w:sz="4" w:space="8"/>
        </w:pBdr>
        <w:spacing w:before="80"/>
        <w:jc w:val="center"/>
      </w:pPr>
      <w:r>
        <w:rPr>
          <w:rFonts w:ascii="Arial" w:cs="Arial" w:eastAsia="Arial" w:hAnsi="Arial"/>
          <w:i/>
          <w:iCs/>
          <w:color w:val="4A5568"/>
          <w:sz w:val="18"/>
          <w:szCs w:val="18"/>
        </w:rPr>
        <w:t xml:space="preserve">End of Workflow Recommendations  ·  ROI &amp; Time Savings Projection to follow</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2" w:space="4"/>
      </w:pBdr>
      <w:tabs>
        <w:tab w:val="right" w:pos="9026"/>
      </w:tabs>
      <w:spacing w:before="0"/>
    </w:pPr>
    <w:r>
      <w:rPr>
        <w:rFonts w:ascii="Arial" w:cs="Arial" w:eastAsia="Arial" w:hAnsi="Arial"/>
        <w:color w:val="4A5568"/>
        <w:sz w:val="16"/>
        <w:szCs w:val="16"/>
      </w:rPr>
      <w:t xml:space="preserve">Confidential</w:t>
    </w:r>
    <w:r>
      <w:rPr>
        <w:rFonts w:ascii="Arial" w:cs="Arial" w:eastAsia="Arial" w:hAnsi="Arial"/>
        <w:color w:val="4A5568"/>
        <w:sz w:val="16"/>
        <w:szCs w:val="16"/>
      </w:rPr>
      <w:t xml:space="preserve">	Page </w:t>
    </w:r>
    <w:r>
      <w:rPr>
        <w:rFonts w:ascii="Arial" w:cs="Arial" w:eastAsia="Arial" w:hAnsi="Arial"/>
        <w:color w:val="4A556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2" w:space="4"/>
      </w:pBdr>
      <w:tabs>
        <w:tab w:val="right" w:pos="9026"/>
      </w:tabs>
      <w:spacing w:after="0"/>
    </w:pPr>
    <w:r>
      <w:rPr>
        <w:rFonts w:ascii="Arial" w:cs="Arial" w:eastAsia="Arial" w:hAnsi="Arial"/>
        <w:b/>
        <w:bCs/>
        <w:color w:val="2E75B6"/>
        <w:spacing w:val="100"/>
        <w:sz w:val="16"/>
        <w:szCs w:val="16"/>
      </w:rPr>
      <w:t xml:space="preserve">OPTUMIZE</w:t>
    </w:r>
    <w:r>
      <w:rPr>
        <w:rFonts w:ascii="Arial" w:cs="Arial" w:eastAsia="Arial" w:hAnsi="Arial"/>
        <w:color w:val="4A5568"/>
        <w:sz w:val="16"/>
        <w:szCs w:val="16"/>
      </w:rPr>
      <w:t xml:space="preserve">	Workflow Recommendations  —  Boss Heavy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B3A5C"/>
      <w:sz w:val="32"/>
      <w:szCs w:val="32"/>
    </w:rPr>
  </w:style>
  <w:style w:type="paragraph" w:styleId="Heading2">
    <w:name w:val="Heading 2"/>
    <w:basedOn w:val="Normal"/>
    <w:next w:val="Normal"/>
    <w:qFormat/>
    <w:pPr>
      <w:spacing w:after="160" w:before="200"/>
      <w:outlineLvl w:val="1"/>
    </w:pPr>
    <w:rPr>
      <w:rFonts w:ascii="Arial" w:cs="Arial" w:eastAsia="Arial" w:hAnsi="Arial"/>
      <w:b/>
      <w:bCs/>
      <w:color w:val="1B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2026-04-07T11:35:56.368Z</dcterms:created>
  <dcterms:modified xsi:type="dcterms:W3CDTF">2026-04-07T11:35:56.369Z</dcterms:modified>
</cp:coreProperties>
</file>

<file path=docProps/custom.xml><?xml version="1.0" encoding="utf-8"?>
<Properties xmlns="http://schemas.openxmlformats.org/officeDocument/2006/custom-properties" xmlns:vt="http://schemas.openxmlformats.org/officeDocument/2006/docPropsVTypes"/>
</file>